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Q1942-E 60MM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640x480, H.264, Audio, 30fps, Außen,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Thermal 640x480 Pixel, skalierbar auf 800x600</w:t>
      </w:r>
    </w:p>
    <w:p>
      <w:pPr>
        <w:pStyle w:val="p2Style"/>
      </w:pPr>
      <w:r>
        <w:rPr>
          <w:rStyle w:val="textStyle"/>
        </w:rPr>
        <w:t xml:space="preserve">Bildwiederholrate: 30 Bilder/Sek.</w:t>
      </w:r>
    </w:p>
    <w:p>
      <w:pPr>
        <w:pStyle w:val="p2Style"/>
      </w:pPr>
      <w:r>
        <w:rPr>
          <w:rStyle w:val="textStyle"/>
        </w:rPr>
        <w:t xml:space="preserve">Brennweite 60 mm: 10° FoV</w:t>
      </w:r>
    </w:p>
    <w:p>
      <w:pPr>
        <w:pStyle w:val="p2Style"/>
      </w:pPr>
      <w:r>
        <w:rPr>
          <w:rStyle w:val="textStyle"/>
        </w:rPr>
        <w:t xml:space="preserve">Für AXIS Camera Application Platform Videoanalyse opmiert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Axis' Zipstream technology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Für den Außeneinsatz, Schutzart: IP66/IP67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5.623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7331021052390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0922-001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2026-06-05T21:01:20+00:00</dcterms:created>
  <dcterms:modified xsi:type="dcterms:W3CDTF">2026-06-05T21:01:20+00:00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