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PT MOUNT 19MM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19,4° FoV, 384x288, 30fps, IP66, PoE, SNK-Montage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zur Montage auf SNK-Systemen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Bildwiederholrate: 30 Bilder/Sek.</w:t>
      </w:r>
    </w:p>
    <w:p>
      <w:pPr>
        <w:pStyle w:val="p2Style"/>
      </w:pPr>
      <w:r>
        <w:rPr>
          <w:rStyle w:val="textStyle"/>
        </w:rPr>
        <w:t xml:space="preserve">Brennweite 19 mm: 19,4° FoV</w:t>
      </w:r>
    </w:p>
    <w:p>
      <w:pPr>
        <w:pStyle w:val="p2Style"/>
      </w:pPr>
      <w:r>
        <w:rPr>
          <w:rStyle w:val="textStyle"/>
        </w:rPr>
        <w:t xml:space="preserve">H.264 mit Axis' Zipstream Technology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 Camera Application Platform (ACAP) kompatibel</w:t>
      </w:r>
    </w:p>
    <w:p>
      <w:pPr>
        <w:pStyle w:val="p2Style"/>
      </w:pPr>
      <w:r>
        <w:rPr>
          <w:rStyle w:val="textStyle"/>
        </w:rPr>
        <w:t xml:space="preserve">Intelligente Videoanwendungen integriert</w:t>
      </w:r>
    </w:p>
    <w:p>
      <w:pPr>
        <w:pStyle w:val="p2Style"/>
      </w:pPr>
      <w:r>
        <w:rPr>
          <w:rStyle w:val="textStyle"/>
        </w:rPr>
        <w:t xml:space="preserve">RS422/RS485 Schnittstelle zur SNK-Steuerung</w:t>
      </w:r>
    </w:p>
    <w:p>
      <w:pPr>
        <w:pStyle w:val="p2Style"/>
      </w:pPr>
      <w:r>
        <w:rPr>
          <w:rStyle w:val="textStyle"/>
        </w:rPr>
        <w:t xml:space="preserve">Für den Außeneinsatz, Schutzart: IP66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0979-001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2026-07-21T10:27:28+00:00</dcterms:created>
  <dcterms:modified xsi:type="dcterms:W3CDTF">2026-07-21T10:27:28+00:00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