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216557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FMS-01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Display-Bodenständer, für Displays bis 30kg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Nutzerfreundliches und robustes Design</w:t>
      </w:r>
    </w:p>
    <w:p>
      <w:pPr>
        <w:pStyle w:val="p2Style"/>
      </w:pPr>
      <w:r>
        <w:rPr>
          <w:rStyle w:val="textStyle"/>
        </w:rPr>
        <w:t xml:space="preserve">Höhenverstellung um bis zu 1.826mm</w:t>
      </w:r>
    </w:p>
    <w:p>
      <w:pPr>
        <w:pStyle w:val="p2Style"/>
      </w:pPr>
      <w:r>
        <w:rPr>
          <w:rStyle w:val="textStyle"/>
        </w:rPr>
        <w:t xml:space="preserve">Ausrichtungswechsel von Landscape zu Portrait</w:t>
      </w:r>
    </w:p>
    <w:p>
      <w:pPr>
        <w:pStyle w:val="p2Style"/>
      </w:pPr>
      <w:r>
        <w:rPr>
          <w:rStyle w:val="textStyle"/>
        </w:rPr>
        <w:t xml:space="preserve">Kippbereich von 10° bis -13°</w:t>
      </w:r>
    </w:p>
    <w:p>
      <w:pPr>
        <w:pStyle w:val="p2Style"/>
      </w:pPr>
      <w:r>
        <w:rPr>
          <w:rStyle w:val="textStyle"/>
        </w:rPr>
        <w:t xml:space="preserve">VESA-kompatibel bis 400x400mm</w:t>
      </w:r>
    </w:p>
    <w:p>
      <w:pPr>
        <w:pStyle w:val="p2Style"/>
      </w:pPr>
      <w:r>
        <w:rPr>
          <w:rStyle w:val="textStyle"/>
        </w:rPr>
        <w:t xml:space="preserve">Praktisches Kabelmanagement</w:t>
      </w:r>
    </w:p>
    <w:p>
      <w:pPr>
        <w:pStyle w:val="p2Style"/>
      </w:pPr>
      <w:r>
        <w:rPr>
          <w:rStyle w:val="textStyle"/>
        </w:rPr>
        <w:t xml:space="preserve">Platzsparende Stellfläche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FMS0101100000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2024-03-29T12:56:17+00:00</dcterms:created>
  <dcterms:modified xsi:type="dcterms:W3CDTF">2024-03-29T12:56:17+00:00</dcterms:modified>
  <dc:title/>
  <dc:description/>
  <dc:subject/>
  <cp:keywords/>
  <cp:category/>
</cp:coreProperties>
</file>