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80kg, bis VESA 440x330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440x330mm</w:t>
      </w:r>
    </w:p>
    <w:p>
      <w:pPr>
        <w:pStyle w:val="p2Style"/>
      </w:pPr>
      <w:r>
        <w:rPr>
          <w:rStyle w:val="textStyle"/>
        </w:rPr>
        <w:t xml:space="preserve">Traglast: 80kg</w:t>
      </w:r>
    </w:p>
    <w:p>
      <w:pPr>
        <w:pStyle w:val="p2Style"/>
      </w:pPr>
      <w:r>
        <w:rPr>
          <w:rStyle w:val="textStyle"/>
        </w:rPr>
        <w:t xml:space="preserve">5°, 10°, 13°, 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4,4kg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2026-07-14T23:43:39+00:00</dcterms:created>
  <dcterms:modified xsi:type="dcterms:W3CDTF">2026-07-14T23:43:39+00:00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