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CMP-01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Deckenbefestigungspfeiler, 92,4-142,4cm, max. 60/120kg, für verschiedene Wandhalter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Traglast: 60kg je Seite (2 Seiten)</w:t>
      </w:r>
    </w:p>
    <w:p>
      <w:pPr>
        <w:pStyle w:val="p2Style"/>
      </w:pPr>
      <w:r>
        <w:rPr>
          <w:rStyle w:val="textStyle"/>
        </w:rPr>
        <w:t xml:space="preserve">Höhenverstellbar von 924-1424mm</w:t>
      </w:r>
    </w:p>
    <w:p>
      <w:pPr>
        <w:pStyle w:val="p2Style"/>
      </w:pPr>
      <w:r>
        <w:rPr>
          <w:rStyle w:val="textStyle"/>
        </w:rPr>
        <w:t xml:space="preserve">Drehbar um 360°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7,3kg</w:t>
      </w:r>
    </w:p>
    <w:p>
      <w:pPr>
        <w:pStyle w:val="p2Style"/>
      </w:pPr>
      <w:r>
        <w:rPr>
          <w:rStyle w:val="textStyle"/>
        </w:rPr>
        <w:t xml:space="preserve">Optionales Zubehör zur Befestigung der Monitore:</w:t>
      </w:r>
    </w:p>
    <w:p>
      <w:pPr>
        <w:pStyle w:val="p2Style"/>
      </w:pPr>
      <w:r>
        <w:rPr>
          <w:rStyle w:val="textStyle"/>
        </w:rPr>
        <w:t xml:space="preserve">WMK-03, Art.-Nr. 206787 oder</w:t>
      </w:r>
    </w:p>
    <w:p>
      <w:pPr>
        <w:pStyle w:val="p2Style"/>
      </w:pPr>
      <w:r>
        <w:rPr>
          <w:rStyle w:val="textStyle"/>
        </w:rPr>
        <w:t xml:space="preserve">LMK-02, Art.-Nr. 206788 oder</w:t>
      </w:r>
    </w:p>
    <w:p>
      <w:pPr>
        <w:pStyle w:val="p2Style"/>
      </w:pPr>
      <w:r>
        <w:rPr>
          <w:rStyle w:val="textStyle"/>
        </w:rPr>
        <w:t xml:space="preserve">LMK-01, Art.-Nr. 203693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CMP01A1000000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2026-07-05T05:12:52+00:00</dcterms:created>
  <dcterms:modified xsi:type="dcterms:W3CDTF">2026-07-05T05:12:52+00:00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