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CB-01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 HDMI / DVI-D, goldbeschichtete Kontakte,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HDMI-DVI Adapterkabel</w:t>
      </w:r>
    </w:p>
    <w:p>
      <w:pPr>
        <w:pStyle w:val="p2Style"/>
      </w:pPr>
      <w:r>
        <w:rPr>
          <w:rStyle w:val="textStyle"/>
        </w:rPr>
        <w:t xml:space="preserve">Für HD-Video &amp; Audiosignale</w:t>
      </w:r>
    </w:p>
    <w:p>
      <w:pPr>
        <w:pStyle w:val="p2Style"/>
      </w:pPr>
      <w:r>
        <w:rPr>
          <w:rStyle w:val="textStyle"/>
        </w:rPr>
        <w:t xml:space="preserve">Bandbreiten-Unterstützung bis 1080p</w:t>
      </w:r>
    </w:p>
    <w:p>
      <w:pPr>
        <w:pStyle w:val="p2Style"/>
      </w:pPr>
      <w:r>
        <w:rPr>
          <w:rStyle w:val="textStyle"/>
        </w:rPr>
        <w:t xml:space="preserve">Goldbeschichtete Kontakte für max. Leitfähigkeit</w:t>
      </w:r>
    </w:p>
    <w:p>
      <w:pPr>
        <w:pStyle w:val="p2Style"/>
      </w:pPr>
      <w:r>
        <w:rPr>
          <w:rStyle w:val="textStyle"/>
        </w:rPr>
        <w:t xml:space="preserve">Schutz gegen elektromagnetische&amp;hochfrequente Störungen</w:t>
      </w:r>
    </w:p>
    <w:p>
      <w:pPr>
        <w:pStyle w:val="p2Style"/>
      </w:pPr>
      <w:r>
        <w:rPr>
          <w:rStyle w:val="textStyle"/>
        </w:rPr>
        <w:t xml:space="preserve">Länge: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CB01001100000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