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SI.SH.2.CSP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Außencover (schmal) und Inlay , zur Nachrüstung / Ersatz , SI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Außencover (schmal, Euro-PZ) und Inlay zur Nachrüstung</w:t>
      </w:r>
    </w:p>
    <w:p>
      <w:pPr>
        <w:pStyle w:val="p2Style"/>
      </w:pPr>
      <w:r>
        <w:rPr>
          <w:rStyle w:val="textStyle"/>
        </w:rPr>
        <w:t xml:space="preserve">für SmartIntego SmartCard-Beschläge (RO)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SI.SH.2.CSP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2026-06-05T20:27:54+00:00</dcterms:created>
  <dcterms:modified xsi:type="dcterms:W3CDTF">2026-06-05T20:27:54+00:00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