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SI.SH.2.CBP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Außencover (breit) und Inlay , zur Nachrüstung / Ersatz , SI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Außencover (breit, Euro-PZ) und Inlay zur Nachrüstung</w:t>
      </w:r>
    </w:p>
    <w:p>
      <w:pPr>
        <w:pStyle w:val="p2Style"/>
      </w:pPr>
      <w:r>
        <w:rPr>
          <w:rStyle w:val="textStyle"/>
        </w:rPr>
        <w:t xml:space="preserve">für SmartIntego SmartCard-Beschläge (RO)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SI.SH.2.CBP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2026-07-21T07:55:52+00:00</dcterms:created>
  <dcterms:modified xsi:type="dcterms:W3CDTF">2026-07-21T07:55:52+00:00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