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Verschlussring für wechselbaren Außendrücker,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Verschlussring für Außendrücker beim SmartHandle</w:t>
      </w:r>
    </w:p>
    <w:p>
      <w:pPr>
        <w:pStyle w:val="p2Style"/>
      </w:pPr>
      <w:r>
        <w:rPr>
          <w:rStyle w:val="textStyle"/>
        </w:rPr>
        <w:t xml:space="preserve">Inhalt: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