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auf Gehrung, gekröpft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auf Gehrung, gekröpft</w:t>
      </w:r>
    </w:p>
    <w:p>
      <w:pPr>
        <w:pStyle w:val="p2Style"/>
      </w:pPr>
      <w:r>
        <w:rPr>
          <w:rStyle w:val="textStyle"/>
        </w:rPr>
        <w:t xml:space="preserve">für Rohrrahmentüren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