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Seos Compatible RFID reader 13.56MHz + 12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Secure RFID Kartenleser, extern, Seos® Compatible 13.56MHz 125kHz, USB Interface,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Externer USB RFID Kartenleser</w:t>
      </w:r>
    </w:p>
    <w:p>
      <w:pPr>
        <w:pStyle w:val="p2Style"/>
      </w:pPr>
      <w:r>
        <w:rPr>
          <w:rStyle w:val="textStyle"/>
        </w:rPr>
        <w:t xml:space="preserve">Für den PC Anschluss (USB 2.0)</w:t>
      </w:r>
    </w:p>
    <w:p>
      <w:pPr>
        <w:pStyle w:val="p2Style"/>
      </w:pPr>
      <w:r>
        <w:rPr>
          <w:rStyle w:val="textStyle"/>
        </w:rPr>
        <w:t xml:space="preserve">Für Systemadministration geeignet</w:t>
      </w:r>
    </w:p>
    <w:p>
      <w:pPr>
        <w:pStyle w:val="p2Style"/>
      </w:pPr>
      <w:r>
        <w:rPr>
          <w:rStyle w:val="textStyle"/>
        </w:rPr>
        <w:t xml:space="preserve">Liest verschlüsselte RFID-Karten</w:t>
      </w:r>
    </w:p>
    <w:p>
      <w:pPr>
        <w:pStyle w:val="p2Style"/>
      </w:pPr>
      <w:r>
        <w:rPr>
          <w:rStyle w:val="textStyle"/>
        </w:rPr>
        <w:t xml:space="preserve">Für 13.56 MHz und 125kHz Karten</w:t>
      </w:r>
    </w:p>
    <w:p>
      <w:pPr>
        <w:pStyle w:val="p2Style"/>
      </w:pPr>
      <w:r>
        <w:rPr>
          <w:rStyle w:val="textStyle"/>
        </w:rPr>
        <w:t xml:space="preserve">2N IP Manager kompatibel</w:t>
      </w:r>
    </w:p>
    <w:p>
      <w:pPr>
        <w:pStyle w:val="p2Style"/>
      </w:pPr>
      <w:r>
        <w:rPr>
          <w:rStyle w:val="textStyle"/>
        </w:rPr>
        <w:t xml:space="preserve">ISO/IEC 14443A: Mifare Classic 1k &amp; 4k, Mini,</w:t>
      </w:r>
    </w:p>
    <w:p>
      <w:pPr>
        <w:pStyle w:val="p2Style"/>
      </w:pPr>
      <w:r>
        <w:rPr>
          <w:rStyle w:val="textStyle"/>
        </w:rPr>
        <w:t xml:space="preserve">DESFire EV1, Plus S&amp;X, Ultralight, Ultralight C</w:t>
      </w:r>
    </w:p>
    <w:p>
      <w:pPr>
        <w:pStyle w:val="p2Style"/>
      </w:pPr>
      <w:r>
        <w:rPr>
          <w:rStyle w:val="textStyle"/>
        </w:rPr>
        <w:t xml:space="preserve">ISO/IEC 14443B: CEPAS, HID iCLASS</w:t>
      </w:r>
    </w:p>
    <w:p>
      <w:pPr>
        <w:pStyle w:val="p2Style"/>
      </w:pPr>
      <w:r>
        <w:rPr>
          <w:rStyle w:val="textStyle"/>
        </w:rPr>
        <w:t xml:space="preserve">(liest CSN und auch PACs ID)</w:t>
      </w:r>
    </w:p>
    <w:p>
      <w:pPr>
        <w:pStyle w:val="p2Style"/>
      </w:pPr>
      <w:r>
        <w:rPr>
          <w:rStyle w:val="textStyle"/>
        </w:rPr>
        <w:t xml:space="preserve">JIS X 6319: Felica</w:t>
      </w:r>
    </w:p>
    <w:p>
      <w:pPr>
        <w:pStyle w:val="p2Style"/>
      </w:pPr>
      <w:r>
        <w:rPr>
          <w:rStyle w:val="textStyle"/>
        </w:rPr>
        <w:t xml:space="preserve">ISO/IEC 18092: SmartPhone mit NFC/HCE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9137424E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externe RFID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2026-10-31T01:26:23+00:00</dcterms:created>
  <dcterms:modified xsi:type="dcterms:W3CDTF">2026-10-31T01:26:23+00:00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