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RFID/Touch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13,5MHz &amp; 125kHz Leser, Touch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Zutrittskontrolle auf Basis von IP-Technologie</w:t>
      </w:r>
    </w:p>
    <w:p>
      <w:pPr>
        <w:pStyle w:val="p2Style"/>
      </w:pPr>
      <w:r>
        <w:rPr>
          <w:rStyle w:val="textStyle"/>
        </w:rPr>
        <w:t xml:space="preserve">Intelligente Einheit: Controller und Lesegerät in Einem</w:t>
      </w:r>
    </w:p>
    <w:p>
      <w:pPr>
        <w:pStyle w:val="p2Style"/>
      </w:pPr>
      <w:r>
        <w:rPr>
          <w:rStyle w:val="textStyle"/>
        </w:rPr>
        <w:t xml:space="preserve">Sicherung des Zugangs durch RFID 13,5MHz/125kHz Leser</w:t>
      </w:r>
    </w:p>
    <w:p>
      <w:pPr>
        <w:pStyle w:val="p2Style"/>
      </w:pPr>
      <w:r>
        <w:rPr>
          <w:rStyle w:val="textStyle"/>
        </w:rPr>
        <w:t xml:space="preserve">Unterstützt ISO14443A und ISO14443B 13,5MHz Karten</w:t>
      </w:r>
    </w:p>
    <w:p>
      <w:pPr>
        <w:pStyle w:val="p2Style"/>
      </w:pPr>
      <w:r>
        <w:rPr>
          <w:rStyle w:val="textStyle"/>
        </w:rPr>
        <w:t xml:space="preserve">Unterstützt EM4100, EM4102, HID Prox 125kHz Karten</w:t>
      </w:r>
    </w:p>
    <w:p>
      <w:pPr>
        <w:pStyle w:val="p2Style"/>
      </w:pPr>
      <w:r>
        <w:rPr>
          <w:rStyle w:val="textStyle"/>
        </w:rPr>
        <w:t xml:space="preserve">Auslesen der Seriennummer der Karte (UID)</w:t>
      </w:r>
    </w:p>
    <w:p>
      <w:pPr>
        <w:pStyle w:val="p2Style"/>
      </w:pPr>
      <w:r>
        <w:rPr>
          <w:rStyle w:val="textStyle"/>
        </w:rPr>
        <w:t xml:space="preserve">Zusätzlich Zugangskontrolle durch Touch Keypad</w:t>
      </w:r>
    </w:p>
    <w:p>
      <w:pPr>
        <w:pStyle w:val="p2Style"/>
      </w:pPr>
      <w:r>
        <w:rPr>
          <w:rStyle w:val="textStyle"/>
        </w:rPr>
        <w:t xml:space="preserve">NFC kompatibel (zusätzliche Lizenz erforderlich)</w:t>
      </w:r>
    </w:p>
    <w:p>
      <w:pPr>
        <w:pStyle w:val="p2Style"/>
      </w:pPr>
      <w:r>
        <w:rPr>
          <w:rStyle w:val="textStyle"/>
        </w:rPr>
        <w:t xml:space="preserve">Ein-/Ausgänge für Türsteuerung, Web-Konfiguration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Für geschützten Außenbereich, Schutzklasse IP54,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125 kHz Prox, 13,56 MHz iCLASS, 13,56 MHz Mifare, NFC ready, Pin-Eingabe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8595159515069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2026-10-19T02:45:30+00:00</dcterms:created>
  <dcterms:modified xsi:type="dcterms:W3CDTF">2026-10-19T02:45:30+00:00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