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RFID - 125kHz, Seos Compatible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RFID,SEC, Seos® Compatible 13.56MHz 125kHz Leser,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Sicherung des Zugangs durch RFID SEC 13,5MHz/125kHz Leser</w:t>
      </w:r>
    </w:p>
    <w:p>
      <w:pPr>
        <w:pStyle w:val="p2Style"/>
      </w:pPr>
      <w:r>
        <w:rPr>
          <w:rStyle w:val="textStyle"/>
        </w:rPr>
        <w:t xml:space="preserve">Unterstützt ISO14443A und ISO14443B 13,5MHz Karten</w:t>
      </w:r>
    </w:p>
    <w:p>
      <w:pPr>
        <w:pStyle w:val="p2Style"/>
      </w:pPr>
      <w:r>
        <w:rPr>
          <w:rStyle w:val="textStyle"/>
        </w:rPr>
        <w:t xml:space="preserve">Unterstützt EM4100, EM4102, HID Prox 125kHz Karten</w:t>
      </w:r>
    </w:p>
    <w:p>
      <w:pPr>
        <w:pStyle w:val="p2Style"/>
      </w:pPr>
      <w:r>
        <w:rPr>
          <w:rStyle w:val="textStyle"/>
        </w:rPr>
        <w:t xml:space="preserve">Sicheres Auslesen der Seriennummer der Karte (UID)</w:t>
      </w:r>
    </w:p>
    <w:p>
      <w:pPr>
        <w:pStyle w:val="p2Style"/>
      </w:pPr>
      <w:r>
        <w:rPr>
          <w:rStyle w:val="textStyle"/>
        </w:rPr>
        <w:t xml:space="preserve">NFC kompatibel (zusätzliche Lizenz erforderlich)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textStyle"/>
        </w:rPr>
        <w:t xml:space="preserve">RJ-45 Buchse für Verkabelung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Mifare,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9160344-S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2026-08-01T23:58:54+00:00</dcterms:created>
  <dcterms:modified xsi:type="dcterms:W3CDTF">2026-08-01T23:58:54+00:00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