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answering unit flush installation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Unterputz, für 2N Innensprechstellen, für einfache Montage &amp; Ausrichtung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Installation von 2N Innensprechstellen</w:t>
      </w:r>
    </w:p>
    <w:p>
      <w:pPr>
        <w:pStyle w:val="p2Style"/>
      </w:pPr>
      <w:r>
        <w:rPr>
          <w:rStyle w:val="textStyle"/>
        </w:rPr>
        <w:t xml:space="preserve">Einstellung einer waagrechten Position nach der Installation Befestigung einer Wasserwaage zur einfachen Kontrolle</w:t>
      </w:r>
    </w:p>
    <w:p>
      <w:pPr>
        <w:pStyle w:val="p2Style"/>
      </w:pPr>
      <w:r>
        <w:rPr>
          <w:rStyle w:val="textStyle"/>
        </w:rPr>
        <w:t xml:space="preserve">Kompatibel mit 2N Indoor View, 2N Indoor Compact,2N Indoor Talk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2026-08-01T23:59:18+00:00</dcterms:created>
  <dcterms:modified xsi:type="dcterms:W3CDTF">2026-08-01T23:59:18+00:00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