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SC-MFM07HD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Testmonitor, Multiformat, für Installation, HD-TVI/CVI/AHD, HD-SDI, EX-SDI, FBAS,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7" hochauflösendes TFT-LCD Display</w:t>
      </w:r>
    </w:p>
    <w:p>
      <w:pPr>
        <w:pStyle w:val="p2Style"/>
      </w:pPr>
      <w:r>
        <w:rPr>
          <w:rStyle w:val="textStyle"/>
        </w:rPr>
        <w:t xml:space="preserve">HD TVI, HD CVI, AHD analog HD Eingang</w:t>
      </w:r>
    </w:p>
    <w:p>
      <w:pPr>
        <w:pStyle w:val="p2Style"/>
      </w:pPr>
      <w:r>
        <w:rPr>
          <w:rStyle w:val="textStyle"/>
        </w:rPr>
        <w:t xml:space="preserve">HD-SDI Eingang (bis 3G)</w:t>
      </w:r>
    </w:p>
    <w:p>
      <w:pPr>
        <w:pStyle w:val="p2Style"/>
      </w:pPr>
      <w:r>
        <w:rPr>
          <w:rStyle w:val="textStyle"/>
        </w:rPr>
        <w:t xml:space="preserve">SDI Eingang, HDMI Eingang (~1080P 60Hz)</w:t>
      </w:r>
    </w:p>
    <w:p>
      <w:pPr>
        <w:pStyle w:val="p2Style"/>
      </w:pPr>
      <w:r>
        <w:rPr>
          <w:rStyle w:val="textStyle"/>
        </w:rPr>
        <w:t xml:space="preserve">VGA Eingang (~1600 x 1200/60Hz) UXGA</w:t>
      </w:r>
    </w:p>
    <w:p>
      <w:pPr>
        <w:pStyle w:val="p2Style"/>
      </w:pPr>
      <w:r>
        <w:rPr>
          <w:rStyle w:val="textStyle"/>
        </w:rPr>
        <w:t xml:space="preserve">FBAS (CVBS) Eingang</w:t>
      </w:r>
    </w:p>
    <w:p>
      <w:pPr>
        <w:pStyle w:val="p2Style"/>
      </w:pPr>
      <w:r>
        <w:rPr>
          <w:rStyle w:val="textStyle"/>
        </w:rPr>
        <w:t xml:space="preserve">Spannungsausgang für Kamera mit 12VDC/500mA</w:t>
      </w:r>
    </w:p>
    <w:p>
      <w:pPr>
        <w:pStyle w:val="p2Style"/>
      </w:pPr>
      <w:r>
        <w:rPr>
          <w:rStyle w:val="textStyle"/>
        </w:rPr>
        <w:t xml:space="preserve">Signalpegelanzeige (HD-SDI, EX-SDI)</w:t>
      </w:r>
    </w:p>
    <w:p>
      <w:pPr>
        <w:pStyle w:val="p2Style"/>
      </w:pPr>
      <w:r>
        <w:rPr>
          <w:rStyle w:val="textStyle"/>
        </w:rPr>
        <w:t xml:space="preserve">PTZ-Steuerung (RS-485) / RS-485 Analyzer Funktion</w:t>
      </w:r>
    </w:p>
    <w:p>
      <w:pPr>
        <w:pStyle w:val="p2Style"/>
      </w:pPr>
      <w:r>
        <w:rPr>
          <w:rStyle w:val="textStyle"/>
        </w:rPr>
        <w:t xml:space="preserve">Audio Line Eingang, - Ausgang</w:t>
      </w:r>
    </w:p>
    <w:p>
      <w:pPr>
        <w:pStyle w:val="p2Style"/>
      </w:pPr>
      <w:r>
        <w:rPr>
          <w:rStyle w:val="textStyle"/>
        </w:rPr>
        <w:t xml:space="preserve">Leistungsstarker Li-Polymer-Akku für Nutzungsdauer von 6-8h</w:t>
      </w:r>
    </w:p>
    <w:p>
      <w:pPr>
        <w:pStyle w:val="p2Style"/>
      </w:pPr>
      <w:r>
        <w:rPr>
          <w:rStyle w:val="textStyle"/>
        </w:rPr>
        <w:t xml:space="preserve">inkl. Tragetasche aus Leder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dunkelgrau,orange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SC-MFM07HD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 BATTERY LARGE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Akku für Multiformat SeeEyes Servicemonitor, groß, Ersatzteil ab 08/17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 BATTERY SMALL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Akku für Multiformat SeeEyes Servicemonitor, klein, Ersatzteil bis 07/17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SC-Charger (12.6V)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für Multiformat Servicemonitore,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2026-08-09T07:00:10+00:00</dcterms:created>
  <dcterms:modified xsi:type="dcterms:W3CDTF">2026-08-09T07:00:10+00:00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