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HF16XA-5M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1/1.2" Objektiv, F1.6/16mm, 5MP,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Ultrakompatkte Bauweise</w:t>
      </w:r>
    </w:p>
    <w:p>
      <w:pPr>
        <w:pStyle w:val="p2Style"/>
      </w:pPr>
      <w:r>
        <w:rPr>
          <w:rStyle w:val="textStyle"/>
        </w:rPr>
        <w:t xml:space="preserve">Für 2/3" - 1/1.2" Sensoren</w:t>
      </w:r>
    </w:p>
    <w:p>
      <w:pPr>
        <w:pStyle w:val="p2Style"/>
      </w:pPr>
      <w:r>
        <w:rPr>
          <w:rStyle w:val="textStyle"/>
        </w:rPr>
        <w:t xml:space="preserve">Brennweite 16mm</w:t>
      </w:r>
    </w:p>
    <w:p>
      <w:pPr>
        <w:pStyle w:val="p2Style"/>
      </w:pPr>
      <w:r>
        <w:rPr>
          <w:rStyle w:val="textStyle"/>
        </w:rPr>
        <w:t xml:space="preserve">Bis 5MP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Ideal für Machine Vision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31,4 - 23,7°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HF16XA-5M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2026-09-24T16:48:48+00:00</dcterms:created>
  <dcterms:modified xsi:type="dcterms:W3CDTF">2026-09-24T16:48:48+00:00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